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9A4E" w14:textId="1203976A" w:rsidR="00D8151E" w:rsidRDefault="00855756">
      <w:hyperlink r:id="rId4" w:history="1">
        <w:r w:rsidRPr="00DA0C77">
          <w:rPr>
            <w:rStyle w:val="Kpr"/>
          </w:rPr>
          <w:t>https://esaglik.hdisigorta.com.tr/eAcente/default.aspx</w:t>
        </w:r>
      </w:hyperlink>
      <w:r>
        <w:t xml:space="preserve"> link üzerinden giriş yapılır</w:t>
      </w:r>
    </w:p>
    <w:p w14:paraId="2ED48B0F" w14:textId="2AE79837" w:rsidR="00855756" w:rsidRDefault="00855756"/>
    <w:p w14:paraId="11C740B0" w14:textId="477EFED1" w:rsidR="00855756" w:rsidRDefault="00855756">
      <w:r>
        <w:rPr>
          <w:noProof/>
        </w:rPr>
        <w:drawing>
          <wp:inline distT="0" distB="0" distL="0" distR="0" wp14:anchorId="6E0278F5" wp14:editId="3F7982CA">
            <wp:extent cx="5760720" cy="454850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6879" w14:textId="0CDE143E" w:rsidR="00855756" w:rsidRDefault="00855756"/>
    <w:p w14:paraId="3EBB3CAE" w14:textId="77777777" w:rsidR="00855756" w:rsidRDefault="00855756"/>
    <w:sectPr w:rsidR="0085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74"/>
    <w:rsid w:val="00855756"/>
    <w:rsid w:val="00B24A74"/>
    <w:rsid w:val="00D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DF81"/>
  <w15:chartTrackingRefBased/>
  <w15:docId w15:val="{6AE61B29-BF4D-4AAB-8B75-A78A373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57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5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aglik.hdisigorta.com.tr/eAcente/default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2022-02-10T08:59:00Z</dcterms:created>
  <dcterms:modified xsi:type="dcterms:W3CDTF">2022-02-10T09:03:00Z</dcterms:modified>
</cp:coreProperties>
</file>